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CF71E" w14:textId="515B0CEA" w:rsidR="00251FD9" w:rsidRDefault="007D50E3" w:rsidP="00251FD9">
      <w:r>
        <w:t xml:space="preserve"> </w:t>
      </w:r>
    </w:p>
    <w:p w14:paraId="4B6296F8" w14:textId="376351AE" w:rsidR="00DA408C" w:rsidRDefault="007D50E3" w:rsidP="007D50E3">
      <w:pPr>
        <w:pStyle w:val="Titre1"/>
      </w:pPr>
      <w:r>
        <w:t xml:space="preserve">Les 15 recommandations du rapport de L’IGERS, Juillet 26. </w:t>
      </w:r>
    </w:p>
    <w:p w14:paraId="23D5797B" w14:textId="57D54D2C" w:rsidR="007D50E3" w:rsidRDefault="007D50E3" w:rsidP="007D50E3">
      <w:pPr>
        <w:pStyle w:val="Titre2"/>
      </w:pPr>
      <w:r>
        <w:t>« L’accessibilité des apprentissages : une école pour tous et par tous. »</w:t>
      </w:r>
    </w:p>
    <w:p w14:paraId="2A47517F" w14:textId="77777777" w:rsidR="00DA408C" w:rsidRPr="00DA408C" w:rsidRDefault="00DA408C" w:rsidP="00DA408C">
      <w:pPr>
        <w:rPr>
          <w:b/>
          <w:bCs/>
        </w:rPr>
      </w:pPr>
      <w:r w:rsidRPr="00DA408C">
        <w:rPr>
          <w:b/>
          <w:bCs/>
        </w:rPr>
        <w:t>Pour une stratégie nationale de l’accessibilité des apprentissages :</w:t>
      </w:r>
    </w:p>
    <w:p w14:paraId="1AF9E017" w14:textId="547F2596" w:rsidR="00DA408C" w:rsidRDefault="00DA408C" w:rsidP="00DA408C">
      <w:r w:rsidRPr="00DA408C">
        <w:rPr>
          <w:u w:val="single"/>
        </w:rPr>
        <w:t>Recommandation n° 9 :</w:t>
      </w:r>
      <w:r>
        <w:t xml:space="preserve"> faire évoluer le cadre législatif et réglementaire afin de faire de l’accessibilité des</w:t>
      </w:r>
      <w:r>
        <w:t xml:space="preserve"> </w:t>
      </w:r>
      <w:r>
        <w:t>apprentissages l’objectif premier du système éducatif et de structurer la réponse éducative autour de trois</w:t>
      </w:r>
      <w:r w:rsidR="007D50E3">
        <w:t xml:space="preserve"> </w:t>
      </w:r>
      <w:r>
        <w:t>niveaux complémentaires : accessibilité universelle, mesures sélectives et compensations individuelles.</w:t>
      </w:r>
    </w:p>
    <w:p w14:paraId="4F579870" w14:textId="5ED0102E" w:rsidR="00DA408C" w:rsidRDefault="00DA408C" w:rsidP="00DA408C">
      <w:r w:rsidRPr="00DA408C">
        <w:rPr>
          <w:u w:val="single"/>
        </w:rPr>
        <w:t>Recommandation n° 10 :</w:t>
      </w:r>
      <w:r>
        <w:t xml:space="preserve"> faire évoluer le GEVA-Sco et sa place dans le processus de notification pour en faire</w:t>
      </w:r>
      <w:r>
        <w:t xml:space="preserve"> </w:t>
      </w:r>
      <w:r>
        <w:t>l'outil de référence pour l'analyse des besoins de l'élève et l'articulation entre accessibilité universelle et</w:t>
      </w:r>
      <w:r>
        <w:t xml:space="preserve"> </w:t>
      </w:r>
      <w:r>
        <w:t>compensation (DGESCO, DGCS, CNSA)</w:t>
      </w:r>
    </w:p>
    <w:p w14:paraId="5E40F6CA" w14:textId="77777777" w:rsidR="00DA408C" w:rsidRDefault="00DA408C" w:rsidP="00DA408C"/>
    <w:p w14:paraId="06E9A948" w14:textId="77777777" w:rsidR="00DA408C" w:rsidRPr="00DA408C" w:rsidRDefault="00DA408C" w:rsidP="00DA408C">
      <w:pPr>
        <w:rPr>
          <w:b/>
          <w:bCs/>
        </w:rPr>
      </w:pPr>
      <w:r w:rsidRPr="00DA408C">
        <w:rPr>
          <w:b/>
          <w:bCs/>
        </w:rPr>
        <w:t>Les leviers de déploiement de l’accessibilité des apprentissages (hors examens) :</w:t>
      </w:r>
    </w:p>
    <w:p w14:paraId="0E66AFFA" w14:textId="0E49553B" w:rsidR="00DA408C" w:rsidRDefault="00DA408C" w:rsidP="00DA408C">
      <w:r w:rsidRPr="00DA408C">
        <w:rPr>
          <w:u w:val="single"/>
        </w:rPr>
        <w:t>Recommandation n° 4 :</w:t>
      </w:r>
      <w:r>
        <w:t xml:space="preserve"> Intégrer dans les ressources nationales d’accompagnement des programmes des</w:t>
      </w:r>
      <w:r>
        <w:t xml:space="preserve"> </w:t>
      </w:r>
      <w:r>
        <w:t>repères disciplinaires fondés notamment sur les enseignements des évaluations diagnostic nationales,</w:t>
      </w:r>
      <w:r>
        <w:t xml:space="preserve"> </w:t>
      </w:r>
      <w:r>
        <w:t>identifiant dans la discipline concernée les principaux obstacles aux apprentissages et les médiations</w:t>
      </w:r>
      <w:r>
        <w:t xml:space="preserve"> </w:t>
      </w:r>
      <w:r>
        <w:t>pédagogiques permettant à tous les élèves d’accéder aux attendus des programmes (DGESCO, IGÉSR).</w:t>
      </w:r>
    </w:p>
    <w:p w14:paraId="52E75BE4" w14:textId="515EDDD8" w:rsidR="00DA408C" w:rsidRDefault="00DA408C" w:rsidP="00DA408C">
      <w:r w:rsidRPr="00DA408C">
        <w:rPr>
          <w:u w:val="single"/>
        </w:rPr>
        <w:t>Recommandation n° 5</w:t>
      </w:r>
      <w:r>
        <w:t xml:space="preserve"> : élaborer, à l’occasion de la CNH, une charte d’engagement en faveur de</w:t>
      </w:r>
      <w:r>
        <w:t xml:space="preserve"> </w:t>
      </w:r>
      <w:r>
        <w:t>l’accessibilité des ressources numériques éducatives définissant un socle commun de fonctionnalités</w:t>
      </w:r>
      <w:r>
        <w:t xml:space="preserve"> </w:t>
      </w:r>
      <w:r>
        <w:t>minimales et prévoyant son actualisation régulière au regard des évolutions technologiques (ministère de</w:t>
      </w:r>
      <w:r>
        <w:t xml:space="preserve"> </w:t>
      </w:r>
      <w:r>
        <w:t xml:space="preserve">l’éducation nationale, ministère de la culture, syndicat national des éditeurs, </w:t>
      </w:r>
      <w:proofErr w:type="spellStart"/>
      <w:r>
        <w:t>EdTech</w:t>
      </w:r>
      <w:proofErr w:type="spellEnd"/>
      <w:r>
        <w:t xml:space="preserve"> France).</w:t>
      </w:r>
    </w:p>
    <w:p w14:paraId="0716E581" w14:textId="4BF312C4" w:rsidR="00DA408C" w:rsidRDefault="00DA408C" w:rsidP="00DA408C">
      <w:r w:rsidRPr="00DA408C">
        <w:rPr>
          <w:u w:val="single"/>
        </w:rPr>
        <w:t>Recommandation n° 6 :</w:t>
      </w:r>
      <w:r>
        <w:t xml:space="preserve"> instituer dans l'organisation du travail des écoles et des établissements (et</w:t>
      </w:r>
      <w:r>
        <w:t xml:space="preserve"> </w:t>
      </w:r>
      <w:r>
        <w:t>notamment en présence de dispositifs d’inclusion de type UPE2A, ULIS, SEGPA, UEE) des temps et des</w:t>
      </w:r>
      <w:r>
        <w:t xml:space="preserve"> </w:t>
      </w:r>
      <w:r>
        <w:t xml:space="preserve">modalités permettant l'analyse collective des situations d'apprentissage, l'observation croisée, la </w:t>
      </w:r>
      <w:proofErr w:type="spellStart"/>
      <w:r>
        <w:t>co-conception</w:t>
      </w:r>
      <w:proofErr w:type="spellEnd"/>
      <w:r>
        <w:t xml:space="preserve"> de situations d'enseignement, le </w:t>
      </w:r>
      <w:proofErr w:type="spellStart"/>
      <w:r>
        <w:t>co</w:t>
      </w:r>
      <w:proofErr w:type="spellEnd"/>
      <w:r>
        <w:t>-enseignement et la mise en discussion des pratiques</w:t>
      </w:r>
      <w:r>
        <w:t xml:space="preserve"> </w:t>
      </w:r>
      <w:r>
        <w:t>professionnelles (DGESCO, académies).</w:t>
      </w:r>
    </w:p>
    <w:p w14:paraId="4AC3269D" w14:textId="4AC11A13" w:rsidR="00DA408C" w:rsidRDefault="00DA408C" w:rsidP="00DA408C">
      <w:r w:rsidRPr="00DA408C">
        <w:rPr>
          <w:u w:val="single"/>
        </w:rPr>
        <w:t>Recommandation n° 7</w:t>
      </w:r>
      <w:r>
        <w:t xml:space="preserve"> : lever les freins à l’engagement des enseignants du second degré dans les parcours</w:t>
      </w:r>
      <w:r>
        <w:t xml:space="preserve"> </w:t>
      </w:r>
      <w:r>
        <w:t>de spécialisation en faisant évoluer les modalités de certification et d’exercice, afin de développer un vivier</w:t>
      </w:r>
      <w:r>
        <w:t xml:space="preserve"> </w:t>
      </w:r>
      <w:r>
        <w:t xml:space="preserve">diversifié de personnes ressources de </w:t>
      </w:r>
      <w:r>
        <w:lastRenderedPageBreak/>
        <w:t>l’accessibilité des apprentissages davantage ancré dans les disciplines</w:t>
      </w:r>
      <w:r>
        <w:t xml:space="preserve"> </w:t>
      </w:r>
      <w:r>
        <w:t>et les collectifs du second degré (DGESCO, DGRH, IGÉSR).</w:t>
      </w:r>
    </w:p>
    <w:p w14:paraId="2640B3DA" w14:textId="1294A324" w:rsidR="00DA408C" w:rsidRDefault="00DA408C" w:rsidP="00DA408C">
      <w:r w:rsidRPr="00DA408C">
        <w:rPr>
          <w:u w:val="single"/>
        </w:rPr>
        <w:t>Recommandation n° 8</w:t>
      </w:r>
      <w:r>
        <w:t xml:space="preserve"> : expérimenter, dans le cadre des « collèges en progrès », des marges d'autonomie</w:t>
      </w:r>
      <w:r>
        <w:t xml:space="preserve"> </w:t>
      </w:r>
      <w:r>
        <w:t>renforcées portant sur au moins 20 % de la dotation horaire globale, afin de permettre aux établissements</w:t>
      </w:r>
      <w:r>
        <w:t xml:space="preserve"> </w:t>
      </w:r>
      <w:r>
        <w:t xml:space="preserve">de mettre en œuvre les principes de l'accessibilité des apprentissages par le développement de la </w:t>
      </w:r>
      <w:proofErr w:type="spellStart"/>
      <w:r>
        <w:t>co</w:t>
      </w:r>
      <w:proofErr w:type="spellEnd"/>
      <w:r>
        <w:t>-intervention, de l'analyse collective des besoins des élèves, de la coéducation et de la mobilisation</w:t>
      </w:r>
      <w:r>
        <w:t xml:space="preserve"> </w:t>
      </w:r>
      <w:r>
        <w:t>coordonnée des ressources internes et externes (DGESCO, académies).</w:t>
      </w:r>
    </w:p>
    <w:p w14:paraId="50592B76" w14:textId="47994D4D" w:rsidR="00DA408C" w:rsidRDefault="00DA408C" w:rsidP="00DA408C">
      <w:r w:rsidRPr="00DA408C">
        <w:rPr>
          <w:u w:val="single"/>
        </w:rPr>
        <w:t>Recommandation n° 13</w:t>
      </w:r>
      <w:r>
        <w:t xml:space="preserve"> : garantir, dans le cadre des PAS ou d’une autre organisation, l'existence d'une</w:t>
      </w:r>
      <w:r>
        <w:t xml:space="preserve"> </w:t>
      </w:r>
      <w:r>
        <w:t>fonction d'appui aux équipes centrée sur l'observation en situation d'apprentissage, l'accompagnement des</w:t>
      </w:r>
      <w:r>
        <w:t xml:space="preserve"> </w:t>
      </w:r>
      <w:r>
        <w:t>professionnels et, en partenariat avec le médico-social, la régulation et le suivi des réponses d'accessibilité</w:t>
      </w:r>
      <w:r>
        <w:t xml:space="preserve"> </w:t>
      </w:r>
      <w:r>
        <w:t>intégrée et corrective, en particulier à l'école maternelle (DGESCO, DGRH, académies).</w:t>
      </w:r>
    </w:p>
    <w:p w14:paraId="60B3C87B" w14:textId="582AB3EA" w:rsidR="00DA408C" w:rsidRDefault="00DA408C" w:rsidP="00DA408C">
      <w:r w:rsidRPr="00DA408C">
        <w:rPr>
          <w:u w:val="single"/>
        </w:rPr>
        <w:t>Recommandation n° 14</w:t>
      </w:r>
      <w:r>
        <w:t xml:space="preserve"> : formaliser un cadre d'intervention partagé entre l'École et le secteur médico-social</w:t>
      </w:r>
      <w:r>
        <w:t xml:space="preserve"> </w:t>
      </w:r>
      <w:r>
        <w:t>afin que les interventions du médico-social en milieu scolaire deviennent un levier explicite d'accessibilité</w:t>
      </w:r>
      <w:r>
        <w:t xml:space="preserve"> </w:t>
      </w:r>
      <w:r>
        <w:t>des apprentissages et d'accompagnement des équipes pédagogiques, en prévoyant des temps de travail</w:t>
      </w:r>
      <w:r>
        <w:t xml:space="preserve"> </w:t>
      </w:r>
      <w:proofErr w:type="spellStart"/>
      <w:r>
        <w:t>intercatégoriels</w:t>
      </w:r>
      <w:proofErr w:type="spellEnd"/>
      <w:r>
        <w:t xml:space="preserve"> institutionnellement reconnus et financés (DGESCO, DGCS).</w:t>
      </w:r>
    </w:p>
    <w:p w14:paraId="03278211" w14:textId="77777777" w:rsidR="007D50E3" w:rsidRDefault="007D50E3" w:rsidP="00DA408C"/>
    <w:p w14:paraId="1EF66EC6" w14:textId="3C8123ED" w:rsidR="007D50E3" w:rsidRPr="007D50E3" w:rsidRDefault="007D50E3" w:rsidP="007D50E3">
      <w:pPr>
        <w:rPr>
          <w:b/>
          <w:bCs/>
        </w:rPr>
      </w:pPr>
      <w:r w:rsidRPr="007D50E3">
        <w:rPr>
          <w:b/>
          <w:bCs/>
        </w:rPr>
        <w:t>P</w:t>
      </w:r>
      <w:r w:rsidRPr="007D50E3">
        <w:rPr>
          <w:b/>
          <w:bCs/>
        </w:rPr>
        <w:t>lacer les examens au carrefour de l’exigence et de l’accessibilité des apprentissages :</w:t>
      </w:r>
    </w:p>
    <w:p w14:paraId="67FB96DE" w14:textId="7CC05E35" w:rsidR="007D50E3" w:rsidRDefault="007D50E3" w:rsidP="007D50E3">
      <w:r w:rsidRPr="007D50E3">
        <w:rPr>
          <w:u w:val="single"/>
        </w:rPr>
        <w:t>Recommandation n° 1</w:t>
      </w:r>
      <w:r>
        <w:t xml:space="preserve"> : garantir un principe de continuité entre le bénéfice des mesures d’aménagement e</w:t>
      </w:r>
      <w:r>
        <w:t>n</w:t>
      </w:r>
      <w:r>
        <w:t>cours de scolarité et ceux accordés à l’examen notamment dans le cadre des procédures complètes : le refus</w:t>
      </w:r>
      <w:r>
        <w:t xml:space="preserve"> </w:t>
      </w:r>
      <w:r>
        <w:t>devient l’exception quand l’élève a bénéficié de ces aménagements (DGESCO, académies).</w:t>
      </w:r>
    </w:p>
    <w:p w14:paraId="1F24855E" w14:textId="73CA8602" w:rsidR="007D50E3" w:rsidRDefault="007D50E3" w:rsidP="007D50E3">
      <w:r w:rsidRPr="007D50E3">
        <w:rPr>
          <w:u w:val="single"/>
        </w:rPr>
        <w:t>Recommandation n° 2</w:t>
      </w:r>
      <w:r>
        <w:t xml:space="preserve"> : réévaluer, dans une logique de simplification, les procédures nationales</w:t>
      </w:r>
      <w:r>
        <w:t xml:space="preserve"> </w:t>
      </w:r>
      <w:r>
        <w:t>d’aménagement d’examen, en lien notamment avec le déploiement d’INCLUSCOL. Faire une revue de mise</w:t>
      </w:r>
      <w:r>
        <w:t xml:space="preserve"> </w:t>
      </w:r>
      <w:r>
        <w:t>en œuvre des procédures en académie, via une mission dédiée des correspondants territoriaux de</w:t>
      </w:r>
      <w:r>
        <w:t xml:space="preserve"> </w:t>
      </w:r>
      <w:r>
        <w:t>l’inspection générale dans un souci d’équité de traitement des candidats (DGESCO, IGÉSR, académies).</w:t>
      </w:r>
    </w:p>
    <w:p w14:paraId="5A55F624" w14:textId="4FE8360B" w:rsidR="007D50E3" w:rsidRDefault="007D50E3" w:rsidP="007D50E3">
      <w:r w:rsidRPr="007D50E3">
        <w:rPr>
          <w:u w:val="single"/>
        </w:rPr>
        <w:t>Recommandation n° 3</w:t>
      </w:r>
      <w:r>
        <w:t xml:space="preserve"> : dès la conception des sujets d’examen, conduire un travail systématique</w:t>
      </w:r>
      <w:r>
        <w:t xml:space="preserve"> </w:t>
      </w:r>
      <w:r>
        <w:t>d’accessibilité, à partir d’un cahier des charges national portant sur la mise en forme des sujets, leurs</w:t>
      </w:r>
      <w:r>
        <w:t xml:space="preserve"> </w:t>
      </w:r>
      <w:r>
        <w:t>contenus et la rédaction des consignes (DGESCO, IGÉSR, académies).</w:t>
      </w:r>
    </w:p>
    <w:p w14:paraId="588F903E" w14:textId="6767502D" w:rsidR="007D50E3" w:rsidRDefault="007D50E3" w:rsidP="007D50E3">
      <w:r w:rsidRPr="007D50E3">
        <w:rPr>
          <w:u w:val="single"/>
        </w:rPr>
        <w:t>Recommandation n° 15 :</w:t>
      </w:r>
      <w:r>
        <w:t xml:space="preserve"> engager une réflexion nationale sur les modalités de certification de la fin de la</w:t>
      </w:r>
      <w:r>
        <w:t xml:space="preserve"> </w:t>
      </w:r>
      <w:r>
        <w:t>scolarité de tronc commun afin de mieux articuler la valeur certificative du diplôme national du brevet,</w:t>
      </w:r>
      <w:r>
        <w:t xml:space="preserve"> </w:t>
      </w:r>
      <w:r>
        <w:t xml:space="preserve">l'accessibilité des situations d'évaluation et </w:t>
      </w:r>
      <w:r>
        <w:lastRenderedPageBreak/>
        <w:t>la reconnaissance des acquis du socle commun pour l'ensemble</w:t>
      </w:r>
      <w:r>
        <w:t xml:space="preserve"> </w:t>
      </w:r>
      <w:r>
        <w:t>des élèves (DGESCO, DEPP, IGÉSR).</w:t>
      </w:r>
    </w:p>
    <w:p w14:paraId="02CA2A44" w14:textId="77777777" w:rsidR="007D50E3" w:rsidRDefault="007D50E3" w:rsidP="007D50E3"/>
    <w:p w14:paraId="57E0666E" w14:textId="77777777" w:rsidR="007D50E3" w:rsidRPr="007D50E3" w:rsidRDefault="007D50E3" w:rsidP="007D50E3">
      <w:pPr>
        <w:rPr>
          <w:b/>
          <w:bCs/>
        </w:rPr>
      </w:pPr>
      <w:r w:rsidRPr="007D50E3">
        <w:rPr>
          <w:b/>
          <w:bCs/>
        </w:rPr>
        <w:t>Suivre et évaluer la politique de développement de l’accessibilité des apprentissages :</w:t>
      </w:r>
    </w:p>
    <w:p w14:paraId="643440A9" w14:textId="2CD5484E" w:rsidR="007D50E3" w:rsidRDefault="007D50E3" w:rsidP="007D50E3">
      <w:r w:rsidRPr="007D50E3">
        <w:rPr>
          <w:u w:val="single"/>
        </w:rPr>
        <w:t>Recommandation n° 11</w:t>
      </w:r>
      <w:r>
        <w:t xml:space="preserve"> : développer des éléments de cadrage nationaux pour une grille d'observation et de</w:t>
      </w:r>
      <w:r>
        <w:t xml:space="preserve"> </w:t>
      </w:r>
      <w:r>
        <w:t>suivi des élèves à besoins éducatifs particuliers, commune aux acteurs de l'éducation nationale et du secteur</w:t>
      </w:r>
      <w:r>
        <w:t xml:space="preserve"> </w:t>
      </w:r>
      <w:r>
        <w:t>médico-social, mobilisable dans le cadre des PAS (DGESCO, DGCS, CNSA, IGÉSR).</w:t>
      </w:r>
    </w:p>
    <w:p w14:paraId="1E44A38B" w14:textId="7728D043" w:rsidR="007D50E3" w:rsidRDefault="007D50E3" w:rsidP="007D50E3">
      <w:r w:rsidRPr="007D50E3">
        <w:rPr>
          <w:u w:val="single"/>
        </w:rPr>
        <w:t>Recommandation n° 12</w:t>
      </w:r>
      <w:r>
        <w:t xml:space="preserve"> : élaborer un cadre national d'évaluation de l'impact de la politique d'inclusion,</w:t>
      </w:r>
      <w:r>
        <w:t xml:space="preserve"> </w:t>
      </w:r>
      <w:r>
        <w:t>mobilisable à l'échelle des écoles et des établissements (Conseil d'évaluation de l'École).</w:t>
      </w:r>
    </w:p>
    <w:sectPr w:rsidR="007D50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52BA1" w14:textId="77777777" w:rsidR="00BB274D" w:rsidRDefault="00BB274D" w:rsidP="007D50E3">
      <w:pPr>
        <w:spacing w:after="0" w:line="240" w:lineRule="auto"/>
      </w:pPr>
      <w:r>
        <w:separator/>
      </w:r>
    </w:p>
  </w:endnote>
  <w:endnote w:type="continuationSeparator" w:id="0">
    <w:p w14:paraId="44AB2395" w14:textId="77777777" w:rsidR="00BB274D" w:rsidRDefault="00BB274D" w:rsidP="007D5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D2CB9" w14:textId="77777777" w:rsidR="007D50E3" w:rsidRDefault="007D50E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5FCBE" w14:textId="2DD462AA" w:rsidR="007D50E3" w:rsidRDefault="007D50E3">
    <w:pPr>
      <w:pStyle w:val="Pieddepage"/>
    </w:pPr>
    <w:r>
      <w:t xml:space="preserve"> Extraits du rapport/ Mis en page par V. </w:t>
    </w:r>
    <w:r>
      <w:t xml:space="preserve">Poutoux.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B28CE" w14:textId="77777777" w:rsidR="007D50E3" w:rsidRDefault="007D50E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92F43" w14:textId="77777777" w:rsidR="00BB274D" w:rsidRDefault="00BB274D" w:rsidP="007D50E3">
      <w:pPr>
        <w:spacing w:after="0" w:line="240" w:lineRule="auto"/>
      </w:pPr>
      <w:r>
        <w:separator/>
      </w:r>
    </w:p>
  </w:footnote>
  <w:footnote w:type="continuationSeparator" w:id="0">
    <w:p w14:paraId="16D177CD" w14:textId="77777777" w:rsidR="00BB274D" w:rsidRDefault="00BB274D" w:rsidP="007D50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6E763" w14:textId="77777777" w:rsidR="007D50E3" w:rsidRDefault="007D50E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F7A0C" w14:textId="77777777" w:rsidR="007D50E3" w:rsidRDefault="007D50E3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9BE7D" w14:textId="77777777" w:rsidR="007D50E3" w:rsidRDefault="007D50E3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572"/>
    <w:rsid w:val="00251FD9"/>
    <w:rsid w:val="007D50E3"/>
    <w:rsid w:val="00BB274D"/>
    <w:rsid w:val="00CC0572"/>
    <w:rsid w:val="00DA408C"/>
    <w:rsid w:val="00F24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5D6A0"/>
  <w15:chartTrackingRefBased/>
  <w15:docId w15:val="{3B59D89F-A58D-401D-8715-B1DCB89BE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C05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C05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C05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C05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C05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C05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C05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C05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C05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C05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CC05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C05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C057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C057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C057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C057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C057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C057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C05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C05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C05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C05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C05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C057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C057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C057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C05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C057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C0572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7D50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50E3"/>
  </w:style>
  <w:style w:type="paragraph" w:styleId="Pieddepage">
    <w:name w:val="footer"/>
    <w:basedOn w:val="Normal"/>
    <w:link w:val="PieddepageCar"/>
    <w:uiPriority w:val="99"/>
    <w:unhideWhenUsed/>
    <w:rsid w:val="007D50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50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85CA54-BC91-48B0-AC3A-F394ABD10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881</Words>
  <Characters>4850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Véronique Poutoux</dc:creator>
  <cp:keywords/>
  <dc:description/>
  <cp:lastModifiedBy>Véronique Poutoux</cp:lastModifiedBy>
  <cp:revision>1</cp:revision>
  <dcterms:created xsi:type="dcterms:W3CDTF">2026-09-24T13:14:00Z</dcterms:created>
  <dcterms:modified xsi:type="dcterms:W3CDTF">2026-09-24T14:08:00Z</dcterms:modified>
</cp:coreProperties>
</file>